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卫生法律法规</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6200"/>
        <w:gridCol w:w="1350"/>
        <w:gridCol w:w="1479"/>
      </w:tblGrid>
      <w:tr w14:paraId="0EF63F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00B0F0"/>
            <w:vAlign w:val="center"/>
          </w:tcPr>
          <w:p w14:paraId="53F00E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6200" w:type="dxa"/>
            <w:tcBorders>
              <w:tl2br w:val="nil"/>
              <w:tr2bl w:val="nil"/>
            </w:tcBorders>
            <w:shd w:val="clear" w:color="auto" w:fill="00B0F0"/>
            <w:vAlign w:val="center"/>
          </w:tcPr>
          <w:p w14:paraId="7C54C7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350" w:type="dxa"/>
            <w:tcBorders>
              <w:tl2br w:val="nil"/>
              <w:tr2bl w:val="nil"/>
            </w:tcBorders>
            <w:shd w:val="clear" w:color="auto" w:fill="00B0F0"/>
            <w:vAlign w:val="center"/>
          </w:tcPr>
          <w:p w14:paraId="653FAA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1479" w:type="dxa"/>
            <w:tcBorders>
              <w:tl2br w:val="nil"/>
              <w:tr2bl w:val="nil"/>
            </w:tcBorders>
            <w:shd w:val="clear" w:color="auto" w:fill="00B0F0"/>
            <w:vAlign w:val="center"/>
          </w:tcPr>
          <w:p w14:paraId="1D1A3C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77518A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B9672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w:t>
            </w:r>
          </w:p>
        </w:tc>
        <w:tc>
          <w:tcPr>
            <w:tcW w:w="6200" w:type="dxa"/>
            <w:tcBorders>
              <w:tl2br w:val="nil"/>
              <w:tr2bl w:val="nil"/>
            </w:tcBorders>
            <w:shd w:val="clear" w:color="auto" w:fill="FFFFFF"/>
            <w:vAlign w:val="center"/>
          </w:tcPr>
          <w:p w14:paraId="4BD276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绪论</w:t>
            </w:r>
          </w:p>
        </w:tc>
        <w:tc>
          <w:tcPr>
            <w:tcW w:w="1350" w:type="dxa"/>
            <w:tcBorders>
              <w:tl2br w:val="nil"/>
              <w:tr2bl w:val="nil"/>
            </w:tcBorders>
            <w:shd w:val="clear" w:color="auto" w:fill="FFFFFF"/>
            <w:vAlign w:val="center"/>
          </w:tcPr>
          <w:p w14:paraId="1C9C72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BF6B0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0205050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1C90C6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6200" w:type="dxa"/>
            <w:tcBorders>
              <w:tl2br w:val="nil"/>
              <w:tr2bl w:val="nil"/>
            </w:tcBorders>
            <w:shd w:val="clear" w:color="auto" w:fill="FFFFFF"/>
            <w:vAlign w:val="center"/>
          </w:tcPr>
          <w:p w14:paraId="392E895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中国卫生法律法规</w:t>
            </w:r>
          </w:p>
        </w:tc>
        <w:tc>
          <w:tcPr>
            <w:tcW w:w="1350" w:type="dxa"/>
            <w:tcBorders>
              <w:tl2br w:val="nil"/>
              <w:tr2bl w:val="nil"/>
            </w:tcBorders>
            <w:shd w:val="clear" w:color="auto" w:fill="FFFFFF"/>
            <w:vAlign w:val="center"/>
          </w:tcPr>
          <w:p w14:paraId="7329CA5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DFD380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97176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16FB7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6200" w:type="dxa"/>
            <w:tcBorders>
              <w:tl2br w:val="nil"/>
              <w:tr2bl w:val="nil"/>
            </w:tcBorders>
            <w:shd w:val="clear" w:color="auto" w:fill="FFFFFF"/>
            <w:vAlign w:val="center"/>
          </w:tcPr>
          <w:p w14:paraId="1710C7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医学社会组织法律法规</w:t>
            </w:r>
          </w:p>
        </w:tc>
        <w:tc>
          <w:tcPr>
            <w:tcW w:w="1350" w:type="dxa"/>
            <w:tcBorders>
              <w:tl2br w:val="nil"/>
              <w:tr2bl w:val="nil"/>
            </w:tcBorders>
            <w:shd w:val="clear" w:color="auto" w:fill="FFFFFF"/>
            <w:vAlign w:val="center"/>
          </w:tcPr>
          <w:p w14:paraId="1567D7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D2845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FD2763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1600B7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6200" w:type="dxa"/>
            <w:tcBorders>
              <w:tl2br w:val="nil"/>
              <w:tr2bl w:val="nil"/>
            </w:tcBorders>
            <w:shd w:val="clear" w:color="auto" w:fill="FFFFFF"/>
            <w:vAlign w:val="center"/>
          </w:tcPr>
          <w:p w14:paraId="6A3A5E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医疗机构管理法律法规</w:t>
            </w:r>
          </w:p>
        </w:tc>
        <w:tc>
          <w:tcPr>
            <w:tcW w:w="1350" w:type="dxa"/>
            <w:tcBorders>
              <w:tl2br w:val="nil"/>
              <w:tr2bl w:val="nil"/>
            </w:tcBorders>
            <w:shd w:val="clear" w:color="auto" w:fill="FFFFFF"/>
            <w:vAlign w:val="center"/>
          </w:tcPr>
          <w:p w14:paraId="26E332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3183EC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2C50AE9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773F4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5</w:t>
            </w:r>
          </w:p>
        </w:tc>
        <w:tc>
          <w:tcPr>
            <w:tcW w:w="6200" w:type="dxa"/>
            <w:tcBorders>
              <w:tl2br w:val="nil"/>
              <w:tr2bl w:val="nil"/>
            </w:tcBorders>
            <w:shd w:val="clear" w:color="auto" w:fill="FFFFFF"/>
            <w:vAlign w:val="center"/>
          </w:tcPr>
          <w:p w14:paraId="1F07A56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护士管理法律制度</w:t>
            </w:r>
          </w:p>
        </w:tc>
        <w:tc>
          <w:tcPr>
            <w:tcW w:w="1350" w:type="dxa"/>
            <w:tcBorders>
              <w:tl2br w:val="nil"/>
              <w:tr2bl w:val="nil"/>
            </w:tcBorders>
            <w:shd w:val="clear" w:color="auto" w:fill="FFFFFF"/>
            <w:vAlign w:val="center"/>
          </w:tcPr>
          <w:p w14:paraId="0F3218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9DEE1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D8305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6196A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6</w:t>
            </w:r>
          </w:p>
        </w:tc>
        <w:tc>
          <w:tcPr>
            <w:tcW w:w="6200" w:type="dxa"/>
            <w:tcBorders>
              <w:tl2br w:val="nil"/>
              <w:tr2bl w:val="nil"/>
            </w:tcBorders>
            <w:shd w:val="clear" w:color="auto" w:fill="FFFFFF"/>
            <w:vAlign w:val="center"/>
          </w:tcPr>
          <w:p w14:paraId="7473D2C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护理法律关系</w:t>
            </w:r>
          </w:p>
        </w:tc>
        <w:tc>
          <w:tcPr>
            <w:tcW w:w="1350" w:type="dxa"/>
            <w:tcBorders>
              <w:tl2br w:val="nil"/>
              <w:tr2bl w:val="nil"/>
            </w:tcBorders>
            <w:shd w:val="clear" w:color="auto" w:fill="FFFFFF"/>
            <w:vAlign w:val="center"/>
          </w:tcPr>
          <w:p w14:paraId="1E48B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E466B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49CCE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36BA5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7</w:t>
            </w:r>
          </w:p>
        </w:tc>
        <w:tc>
          <w:tcPr>
            <w:tcW w:w="6200" w:type="dxa"/>
            <w:tcBorders>
              <w:tl2br w:val="nil"/>
              <w:tr2bl w:val="nil"/>
            </w:tcBorders>
            <w:shd w:val="clear" w:color="auto" w:fill="FFFFFF"/>
            <w:vAlign w:val="center"/>
          </w:tcPr>
          <w:p w14:paraId="03BD91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护理行为法律风险管理制度</w:t>
            </w:r>
          </w:p>
        </w:tc>
        <w:tc>
          <w:tcPr>
            <w:tcW w:w="1350" w:type="dxa"/>
            <w:tcBorders>
              <w:tl2br w:val="nil"/>
              <w:tr2bl w:val="nil"/>
            </w:tcBorders>
            <w:shd w:val="clear" w:color="auto" w:fill="FFFFFF"/>
            <w:vAlign w:val="center"/>
          </w:tcPr>
          <w:p w14:paraId="1C740C9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1479" w:type="dxa"/>
            <w:tcBorders>
              <w:tl2br w:val="nil"/>
              <w:tr2bl w:val="nil"/>
            </w:tcBorders>
            <w:shd w:val="clear" w:color="auto" w:fill="FFFFFF"/>
            <w:vAlign w:val="center"/>
          </w:tcPr>
          <w:p w14:paraId="50A7A8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7A947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070E9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8</w:t>
            </w:r>
          </w:p>
        </w:tc>
        <w:tc>
          <w:tcPr>
            <w:tcW w:w="6200" w:type="dxa"/>
            <w:tcBorders>
              <w:tl2br w:val="nil"/>
              <w:tr2bl w:val="nil"/>
            </w:tcBorders>
            <w:shd w:val="clear" w:color="auto" w:fill="FFFFFF"/>
            <w:vAlign w:val="center"/>
          </w:tcPr>
          <w:p w14:paraId="4768A2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执业医师法律法规</w:t>
            </w:r>
          </w:p>
        </w:tc>
        <w:tc>
          <w:tcPr>
            <w:tcW w:w="1350" w:type="dxa"/>
            <w:tcBorders>
              <w:tl2br w:val="nil"/>
              <w:tr2bl w:val="nil"/>
            </w:tcBorders>
            <w:shd w:val="clear" w:color="auto" w:fill="FFFFFF"/>
            <w:vAlign w:val="center"/>
          </w:tcPr>
          <w:p w14:paraId="2D9C4B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41108A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0AA8CF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FB1D4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9</w:t>
            </w:r>
          </w:p>
        </w:tc>
        <w:tc>
          <w:tcPr>
            <w:tcW w:w="6200" w:type="dxa"/>
            <w:tcBorders>
              <w:tl2br w:val="nil"/>
              <w:tr2bl w:val="nil"/>
            </w:tcBorders>
            <w:shd w:val="clear" w:color="auto" w:fill="FFFFFF"/>
            <w:vAlign w:val="center"/>
          </w:tcPr>
          <w:p w14:paraId="0844433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药品管理法律法规</w:t>
            </w:r>
          </w:p>
        </w:tc>
        <w:tc>
          <w:tcPr>
            <w:tcW w:w="1350" w:type="dxa"/>
            <w:tcBorders>
              <w:tl2br w:val="nil"/>
              <w:tr2bl w:val="nil"/>
            </w:tcBorders>
            <w:shd w:val="clear" w:color="auto" w:fill="FFFFFF"/>
            <w:vAlign w:val="center"/>
          </w:tcPr>
          <w:p w14:paraId="44B511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56B489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A6904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C7C7BD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10</w:t>
            </w:r>
          </w:p>
        </w:tc>
        <w:tc>
          <w:tcPr>
            <w:tcW w:w="6200" w:type="dxa"/>
            <w:tcBorders>
              <w:tl2br w:val="nil"/>
              <w:tr2bl w:val="nil"/>
            </w:tcBorders>
            <w:shd w:val="clear" w:color="auto" w:fill="FFFFFF"/>
            <w:vAlign w:val="center"/>
          </w:tcPr>
          <w:p w14:paraId="20240B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突发公共卫生事件与灾害事故应急处理法律法规</w:t>
            </w:r>
          </w:p>
        </w:tc>
        <w:tc>
          <w:tcPr>
            <w:tcW w:w="1350" w:type="dxa"/>
            <w:tcBorders>
              <w:tl2br w:val="nil"/>
              <w:tr2bl w:val="nil"/>
            </w:tcBorders>
            <w:shd w:val="clear" w:color="auto" w:fill="FFFFFF"/>
            <w:vAlign w:val="center"/>
          </w:tcPr>
          <w:p w14:paraId="70AA88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15E624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889FD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771353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11</w:t>
            </w:r>
          </w:p>
        </w:tc>
        <w:tc>
          <w:tcPr>
            <w:tcW w:w="6200" w:type="dxa"/>
            <w:tcBorders>
              <w:tl2br w:val="nil"/>
              <w:tr2bl w:val="nil"/>
            </w:tcBorders>
            <w:shd w:val="clear" w:color="auto" w:fill="FFFFFF"/>
            <w:vAlign w:val="center"/>
          </w:tcPr>
          <w:p w14:paraId="09CBD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传染病防治法律法规</w:t>
            </w:r>
          </w:p>
        </w:tc>
        <w:tc>
          <w:tcPr>
            <w:tcW w:w="1350" w:type="dxa"/>
            <w:tcBorders>
              <w:tl2br w:val="nil"/>
              <w:tr2bl w:val="nil"/>
            </w:tcBorders>
            <w:shd w:val="clear" w:color="auto" w:fill="FFFFFF"/>
            <w:vAlign w:val="center"/>
          </w:tcPr>
          <w:p w14:paraId="6132E9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4EFD3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4CF566D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6481E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12</w:t>
            </w:r>
          </w:p>
        </w:tc>
        <w:tc>
          <w:tcPr>
            <w:tcW w:w="6200" w:type="dxa"/>
            <w:tcBorders>
              <w:tl2br w:val="nil"/>
              <w:tr2bl w:val="nil"/>
            </w:tcBorders>
            <w:shd w:val="clear" w:color="auto" w:fill="FFFFFF"/>
            <w:vAlign w:val="center"/>
          </w:tcPr>
          <w:p w14:paraId="31190D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献血法律法规</w:t>
            </w:r>
          </w:p>
        </w:tc>
        <w:tc>
          <w:tcPr>
            <w:tcW w:w="1350" w:type="dxa"/>
            <w:tcBorders>
              <w:tl2br w:val="nil"/>
              <w:tr2bl w:val="nil"/>
            </w:tcBorders>
            <w:shd w:val="clear" w:color="auto" w:fill="FFFFFF"/>
            <w:vAlign w:val="center"/>
          </w:tcPr>
          <w:p w14:paraId="421B0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3D99F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F97D1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3D230F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13</w:t>
            </w:r>
          </w:p>
        </w:tc>
        <w:tc>
          <w:tcPr>
            <w:tcW w:w="6200" w:type="dxa"/>
            <w:tcBorders>
              <w:tl2br w:val="nil"/>
              <w:tr2bl w:val="nil"/>
            </w:tcBorders>
            <w:shd w:val="clear" w:color="auto" w:fill="FFFFFF"/>
            <w:vAlign w:val="center"/>
          </w:tcPr>
          <w:p w14:paraId="7E6645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中医药法律法规</w:t>
            </w:r>
          </w:p>
        </w:tc>
        <w:tc>
          <w:tcPr>
            <w:tcW w:w="1350" w:type="dxa"/>
            <w:tcBorders>
              <w:tl2br w:val="nil"/>
              <w:tr2bl w:val="nil"/>
            </w:tcBorders>
            <w:shd w:val="clear" w:color="auto" w:fill="FFFFFF"/>
            <w:vAlign w:val="center"/>
          </w:tcPr>
          <w:p w14:paraId="7CA2AD4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2D91F7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6642B5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A2ACE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14</w:t>
            </w:r>
          </w:p>
        </w:tc>
        <w:tc>
          <w:tcPr>
            <w:tcW w:w="6200" w:type="dxa"/>
            <w:tcBorders>
              <w:tl2br w:val="nil"/>
              <w:tr2bl w:val="nil"/>
            </w:tcBorders>
            <w:shd w:val="clear" w:color="auto" w:fill="FFFFFF"/>
            <w:vAlign w:val="center"/>
          </w:tcPr>
          <w:p w14:paraId="799D3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母婴保健法律法规</w:t>
            </w:r>
          </w:p>
        </w:tc>
        <w:tc>
          <w:tcPr>
            <w:tcW w:w="1350" w:type="dxa"/>
            <w:tcBorders>
              <w:tl2br w:val="nil"/>
              <w:tr2bl w:val="nil"/>
            </w:tcBorders>
            <w:shd w:val="clear" w:color="auto" w:fill="FFFFFF"/>
            <w:vAlign w:val="center"/>
          </w:tcPr>
          <w:p w14:paraId="05F61C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1142D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7E369C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0BB42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总计</w:t>
            </w:r>
          </w:p>
        </w:tc>
        <w:tc>
          <w:tcPr>
            <w:tcW w:w="6200" w:type="dxa"/>
            <w:tcBorders>
              <w:tl2br w:val="nil"/>
              <w:tr2bl w:val="nil"/>
            </w:tcBorders>
            <w:shd w:val="clear" w:color="auto" w:fill="FFFFFF"/>
            <w:vAlign w:val="center"/>
          </w:tcPr>
          <w:p w14:paraId="046971B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c>
          <w:tcPr>
            <w:tcW w:w="1350" w:type="dxa"/>
            <w:tcBorders>
              <w:tl2br w:val="nil"/>
              <w:tr2bl w:val="nil"/>
            </w:tcBorders>
            <w:shd w:val="clear" w:color="auto" w:fill="FFFFFF"/>
            <w:vAlign w:val="center"/>
          </w:tcPr>
          <w:p w14:paraId="1F5A36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44</w:t>
            </w:r>
          </w:p>
        </w:tc>
        <w:tc>
          <w:tcPr>
            <w:tcW w:w="1479" w:type="dxa"/>
            <w:tcBorders>
              <w:tl2br w:val="nil"/>
              <w:tr2bl w:val="nil"/>
            </w:tcBorders>
            <w:shd w:val="clear" w:color="auto" w:fill="FFFFFF"/>
            <w:vAlign w:val="center"/>
          </w:tcPr>
          <w:p w14:paraId="5F7F3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bl>
    <w:p w14:paraId="22AA41B4">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5</w:t>
      </w:r>
      <w:r>
        <w:rPr>
          <w:rFonts w:hint="eastAsia" w:ascii="Times New Roman" w:hAnsi="Times New Roman"/>
          <w:b/>
          <w:bCs/>
          <w:sz w:val="28"/>
          <w:szCs w:val="28"/>
        </w:rPr>
        <w:t>课  护士管理法律制度</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28991B7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B0651D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4ACA8E1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护士管理法律制度</w:t>
            </w:r>
          </w:p>
        </w:tc>
      </w:tr>
      <w:tr w14:paraId="7E62CBD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A95F8B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077F761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3</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135</w:t>
            </w:r>
            <w:r>
              <w:rPr>
                <w:rFonts w:hint="eastAsia" w:ascii="Times New Roman" w:hAnsi="宋体"/>
                <w:szCs w:val="20"/>
              </w:rPr>
              <w:t>min）。</w:t>
            </w:r>
          </w:p>
        </w:tc>
      </w:tr>
      <w:tr w14:paraId="1E9F044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3191D13A">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73B24A53">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099E3A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宋体"/>
                <w:szCs w:val="20"/>
              </w:rPr>
            </w:pPr>
            <w:r>
              <w:rPr>
                <w:rFonts w:hint="default" w:ascii="Times New Roman" w:hAnsi="宋体"/>
                <w:szCs w:val="20"/>
                <w:lang w:val="en-US" w:eastAsia="zh-CN"/>
              </w:rPr>
              <w:t xml:space="preserve">1. </w:t>
            </w:r>
            <w:r>
              <w:rPr>
                <w:rFonts w:hint="eastAsia" w:ascii="Times New Roman" w:hAnsi="宋体"/>
                <w:szCs w:val="20"/>
                <w:lang w:val="en-US" w:eastAsia="zh-CN"/>
              </w:rPr>
              <w:t xml:space="preserve">掌握护士的权利、义务，护士执业的法律责任。 </w:t>
            </w:r>
          </w:p>
          <w:p w14:paraId="3AF22A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宋体"/>
                <w:szCs w:val="20"/>
              </w:rPr>
            </w:pPr>
            <w:r>
              <w:rPr>
                <w:rFonts w:hint="default" w:ascii="Times New Roman" w:hAnsi="宋体"/>
                <w:szCs w:val="20"/>
                <w:lang w:val="en-US" w:eastAsia="zh-CN"/>
              </w:rPr>
              <w:t xml:space="preserve">2. 熟悉护士执业资格考试制度及护士执业注册管理办法。 </w:t>
            </w:r>
          </w:p>
          <w:p w14:paraId="1F53D0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宋体"/>
                <w:szCs w:val="20"/>
              </w:rPr>
            </w:pPr>
            <w:r>
              <w:rPr>
                <w:rFonts w:hint="default" w:ascii="Times New Roman" w:hAnsi="宋体"/>
                <w:szCs w:val="20"/>
                <w:lang w:val="en-US" w:eastAsia="zh-CN"/>
              </w:rPr>
              <w:t>3. 了解护士涉外执业的法律保障和相关的资格考试。</w:t>
            </w:r>
          </w:p>
          <w:p w14:paraId="2177E994">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480D2C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szCs w:val="20"/>
              </w:rPr>
            </w:pPr>
            <w:r>
              <w:rPr>
                <w:rFonts w:hint="eastAsia" w:ascii="Times New Roman" w:hAnsi="宋体"/>
                <w:szCs w:val="20"/>
                <w:lang w:val="en-US" w:eastAsia="zh-CN"/>
              </w:rPr>
              <w:t>具有一定的依法从业、依法执业和依法维权的素质。</w:t>
            </w:r>
          </w:p>
        </w:tc>
      </w:tr>
      <w:tr w14:paraId="2A1B97A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A2E1285">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3C28EA7C">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护士的权利、义务</w:t>
            </w:r>
          </w:p>
          <w:p w14:paraId="3DA2670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考试内容与证书获取</w:t>
            </w:r>
          </w:p>
        </w:tc>
      </w:tr>
      <w:tr w14:paraId="606E664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F876EA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4CE5B5D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44EA53F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12D95C72">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5DEF4B7F">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34CF354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C8E6FF"/>
            <w:vAlign w:val="center"/>
          </w:tcPr>
          <w:p w14:paraId="6C1B937A">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4F4FFE5B">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5107EE5D">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7E9B6801">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tc>
      </w:tr>
      <w:tr w14:paraId="48151DA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C8E6FF"/>
            <w:vAlign w:val="center"/>
          </w:tcPr>
          <w:p w14:paraId="122A8C48">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C8E6FF"/>
            <w:vAlign w:val="center"/>
          </w:tcPr>
          <w:p w14:paraId="62B5DE05">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C8E6FF"/>
            <w:vAlign w:val="center"/>
          </w:tcPr>
          <w:p w14:paraId="5BE48610">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19EFD5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C8E6FF"/>
            <w:vAlign w:val="center"/>
          </w:tcPr>
          <w:p w14:paraId="2CE67BDE">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59FBB02C">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5D1E03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44D837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5A257082">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w:t>
            </w:r>
            <w:r>
              <w:rPr>
                <w:rFonts w:hint="eastAsia" w:ascii="Times New Roman" w:hAnsi="Times New Roman"/>
                <w:szCs w:val="20"/>
                <w:lang w:eastAsia="zh-CN"/>
              </w:rPr>
              <w:t>，</w:t>
            </w:r>
            <w:bookmarkStart w:id="0" w:name="_GoBack"/>
            <w:bookmarkEnd w:id="0"/>
            <w:r>
              <w:rPr>
                <w:rFonts w:hint="eastAsia" w:ascii="Times New Roman" w:hAnsi="Times New Roman"/>
                <w:szCs w:val="20"/>
              </w:rPr>
              <w:t>掌握学生的出勤情况</w:t>
            </w:r>
          </w:p>
        </w:tc>
      </w:tr>
      <w:tr w14:paraId="1AEC4E2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16E00DD">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476B4B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1EEF79E">
            <w:pPr>
              <w:keepNext w:val="0"/>
              <w:keepLines w:val="0"/>
              <w:widowControl/>
              <w:suppressLineNumbers w:val="0"/>
              <w:spacing w:before="0" w:beforeAutospacing="0" w:after="0" w:afterAutospacing="0" w:line="360" w:lineRule="auto"/>
              <w:ind w:left="0" w:right="0"/>
              <w:jc w:val="left"/>
              <w:rPr>
                <w:rFonts w:hint="default"/>
              </w:rPr>
            </w:pPr>
            <w:r>
              <w:rPr>
                <w:rFonts w:hint="eastAsia" w:ascii="Times New Roman" w:hAnsi="Times New Roman"/>
                <w:b/>
                <w:color w:val="C00000"/>
              </w:rPr>
              <w:t>【教师】</w:t>
            </w:r>
            <w:r>
              <w:rPr>
                <w:rFonts w:hint="eastAsia" w:ascii="Times New Roman" w:hAnsi="Times New Roman"/>
                <w:b w:val="0"/>
                <w:bCs/>
                <w:color w:val="C00000"/>
                <w:lang w:val="en-US" w:eastAsia="zh-CN"/>
              </w:rPr>
              <w:t>展示概述和护士的权利、义务与医疗卫生机构的职责</w:t>
            </w:r>
          </w:p>
          <w:p w14:paraId="150285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理是一项涉及维护和促进人类健康的医疗活动。从事护理工作的专业技术人员——护士，承担着救死扶伤、保护生命、防病治病、减轻痛苦的专业职责，并且是所有卫生技术人员中数量最多的职业群体，在构建和谐医患关系中发挥着重要的作用。为了维护护士的合法权益、规范护理行为、促进护理事业发展、保障医疗安全和人体健康，我国先后颁布和实行了护理管理方面的法规、规章，这些调整医疗卫生康复保健过程中护理关系的法律法规组成了护士执业管理法律制度。 </w:t>
            </w:r>
          </w:p>
          <w:p w14:paraId="521102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学习护士管理法律制度，不仅要掌握护士的概念，熟悉成为注册护士的必备条件，而且有必要了解国内外护士执业立法的现状以及世界贸易组织中有关护士涉外执业的法律规定。</w:t>
            </w:r>
          </w:p>
          <w:p w14:paraId="6B40BE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 </w:t>
            </w:r>
            <w:r>
              <w:rPr>
                <w:rFonts w:hint="eastAsia" w:asciiTheme="minorEastAsia" w:hAnsiTheme="minorEastAsia" w:eastAsiaTheme="minorEastAsia" w:cstheme="minorEastAsia"/>
                <w:b/>
                <w:bCs/>
                <w:color w:val="231F20"/>
                <w:kern w:val="0"/>
                <w:sz w:val="21"/>
                <w:szCs w:val="21"/>
                <w:lang w:val="en-US" w:eastAsia="zh-CN" w:bidi="ar"/>
              </w:rPr>
              <w:t xml:space="preserve">一、护士管理的立法目的 </w:t>
            </w:r>
          </w:p>
          <w:p w14:paraId="14D3F6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我国《护士条例》对护士的定义是：“护士是指经执业注册取得护士执业证书，依照本条例规定从事护理活动，履行保护生命、减轻痛苦、增进健康职责的卫生技术人员。” </w:t>
            </w:r>
          </w:p>
          <w:p w14:paraId="0C30DF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理工作是医疗工作的重要组成部分，与医疗质量和医疗安全紧密相关，护士在医疗、预防、保健、康复领域中担负着不可缺少的作用。《护士条例》的立法目的是：保障护士的合法权益，强化医疗卫生机构的管理职责，规范护士的行为，促进护理事业的发展。 </w:t>
            </w:r>
          </w:p>
          <w:p w14:paraId="68148C7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二、我国护士管理的立法现状 </w:t>
            </w:r>
          </w:p>
          <w:p w14:paraId="3CCF2E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西方近代护理作为西方医学的组成部分，其进入中国的最初形式是通过传教士开办医院。随着中国教会医院的增加，外国护士也随之来到中国。最早来华的西方护士是美国教会医院护士麦克奇尼。外国护士来华从事护理工作，为西方护理传入中国创造了条件。</w:t>
            </w:r>
          </w:p>
          <w:p w14:paraId="0F95527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随着外国在华教会医院的发展，护理人员明显不足，教会医院开始训练中国护理人员，并逐步发展出近代的护士学校。西方近代护理广泛传入中国的另一种方式是翻译西方护理书</w:t>
            </w:r>
          </w:p>
          <w:p w14:paraId="12F3BF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籍和创办中文护理报刊。最早翻译介绍到中国来的西方护理教科书是我国近代民主革命家秋瑾所译的日文版的《看护学教程》。民国时期，翻译的西方护理学的书籍大量出版，如《护病教科书》《见习护士手册》《护理饮食学》《看护要义》等，并在国内创办了第一份中文护理报刊《中国护士季报》。1909年在江西成立了中华护士会，并于1914年在上海召开了第一届全国护士会议。1922年，国际护士大会在日内瓦隆重召开，该会议正式将我国吸收为第十一个成员国。1936年，国民党政府卫生署颁布了《护士暂行规则》。中华人民共和国成立后，我国一直没有建立起严格的护士法律制度，只是先后颁布了一些涉及护理管理方面的法规、规章。如1982年由原卫生部颁布的《医院工作制度》和《医院工作人员职责》中，相应规定了护理工作制度和各级各类护士职责；1988年颁布的《医务人员医德规范及实施办法》中，加强了对医务人员执业行为的规范；特别是1993年3月26日原卫生部颁布的《中华人民共和国护士管理办法》（1994年1月1日起实施），使我国建立起了严格的护士执业资格考试制度和执业许可制度，提高了执业护士的素质，保证了医护质量和公民的就医安全，促进了我国护理事业的迅速发展。但同时，护理工作也存在一些不容忽视的问题，如护士的合法权益缺乏法律保障；护士的</w:t>
            </w:r>
          </w:p>
          <w:p w14:paraId="4663D2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素质和执业水平参差不齐；政府缺乏对护理的管理和监管；医疗机构对护士继续教育上的投入有限等。为了解决这些问题，2008年1月23日，国务院通过了《护士条例》，并</w:t>
            </w:r>
          </w:p>
          <w:p w14:paraId="0C3104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于2008年5月12日正式实施。《护士条例》由国务院制定，属于行政法规，其法律效力比属于部门规章的原卫生部制定的《中华人民共和国护士管理办法》要高，体现了国家对护理事业发展的高度重视。《护士条例》成为我国第一部维护护士合法权益、规范护理行为、促进护理事业健康发展的法律法规，它的颁布和施行填补了我国护理立法的空白，同时也为全国护理工作者营造了有法可依的从业环境，将我国护理工作纳入了依法管理的轨道。</w:t>
            </w:r>
          </w:p>
          <w:p w14:paraId="66BEB1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三、西方护士管理的立法现状 </w:t>
            </w:r>
          </w:p>
          <w:p w14:paraId="249A8A4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西方的护理学科始于 1860 年弗洛伦斯·南丁格尔在英国伦敦圣多玛医院创建的第一所护士学校。南丁格尔总结了战地救护和医院护理管理的成功经验，撰写了《医院札记》《护理札记》两部著作和 100 多篇护理论文，成为近代护理学的奠基人。为促进护理事业的发展、提高护理质量，世界各国和有关护士国际组织都在研究和探讨以法律的形式对护士的资格标准、职责范围、教育培训、实践服务等问题予以规定。护理立法源于20 世纪初，1903 年美国北卡罗来纳、新泽西等州首先颁布了《护士执业法》。1919 年，英国颁布了世界上第一部护理法，在以后的 50 年里，各国护理法纷纷实施。在有关国际组织的推动下，护理立法工作得到了快速发展。1947 年，国际护士委员会发表了一系列有关护理立法的专著。1953 年，国际护士协会制定了《护士伦理规则》，明确规定护士基本职责为“促进健康、预防疾病、恢复健康和减轻痛苦”。1968 年，国际护士委员会特别成立了一个专家委员会，制定了护理立法史上划时代的文件——《系统制定护理法规的参考指导大纲》，为各国护理法必须涉及的内容提供了权威性的指导。目前，西方许多国家都因人口老龄化严重而面临护士短缺问题，为了鼓励更多的人从事护士工作，政府除了增加护士的工资、福利外，还采取了给护士提供免费的教育机会以及改善工作方式与工作环境等措施。例如，美国某些州制定了《护士和患者比例法》《禁止强迫护士加班法》等，这些与护理相关的立法，有力地促进了护理事业的发展。</w:t>
            </w:r>
          </w:p>
          <w:p w14:paraId="65B29413">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color w:val="auto"/>
                <w:kern w:val="2"/>
                <w:sz w:val="21"/>
                <w:szCs w:val="21"/>
                <w:lang w:val="en-US" w:eastAsia="zh-CN" w:bidi="ar"/>
              </w:rPr>
            </w:pPr>
            <w:r>
              <w:rPr>
                <w:rFonts w:hint="eastAsia" w:asciiTheme="minorEastAsia" w:hAnsiTheme="minorEastAsia" w:eastAsiaTheme="minorEastAsia" w:cstheme="minorEastAsia"/>
                <w:b/>
                <w:bCs w:val="0"/>
                <w:color w:val="auto"/>
                <w:kern w:val="2"/>
                <w:sz w:val="21"/>
                <w:szCs w:val="21"/>
                <w:lang w:val="en-US" w:eastAsia="zh-CN" w:bidi="ar"/>
              </w:rPr>
              <w:t>护士的权利、义务与医疗卫生机构的职责</w:t>
            </w:r>
          </w:p>
          <w:p w14:paraId="370C22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士条例》在护士的权利和义务、执业行为及医疗机构的职责方面，都做了严格的规定。这些规定极大地激发了广大护士的工作热情，促进了护理工作的规范化，也吸引了更多的优秀人才从事护理工作，促使我国护理事业更加健康、快速地发展。 </w:t>
            </w:r>
          </w:p>
          <w:p w14:paraId="2D1FA6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一、护士的权利 </w:t>
            </w:r>
          </w:p>
          <w:p w14:paraId="0397F6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（一）护士的工资、福利待遇权 </w:t>
            </w:r>
          </w:p>
          <w:p w14:paraId="42B48C7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护士执业，有按照国家有关规定获取工资报酬、享受福利待遇、 参加社会保险的权利。任何单位或者个人不得克扣护士工资，降低或者取消护士的福利待遇。 </w:t>
            </w:r>
          </w:p>
          <w:p w14:paraId="7C85508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（二）护士工作的职业卫生防护权 </w:t>
            </w:r>
          </w:p>
          <w:p w14:paraId="3893F4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士执业，有获得与其所从事的护理工作相适应的卫生防护、医疗保健服务的权利。从事直接接触有毒有害物质、有感染传染病危险工作的护士，有依照有关法律、行政法规的规定接受执业健康监护的权利；患职业病的，有依照有关法律、行政法规的规定获得赔偿的权利。 </w:t>
            </w:r>
          </w:p>
          <w:p w14:paraId="5AB074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（三）职称晋升、参加学术活动和接受教育、参加培训权</w:t>
            </w:r>
            <w:r>
              <w:rPr>
                <w:rFonts w:hint="eastAsia" w:asciiTheme="minorEastAsia" w:hAnsiTheme="minorEastAsia" w:eastAsiaTheme="minorEastAsia" w:cstheme="minorEastAsia"/>
                <w:color w:val="231F20"/>
                <w:kern w:val="0"/>
                <w:sz w:val="21"/>
                <w:szCs w:val="21"/>
                <w:lang w:val="en-US" w:eastAsia="zh-CN" w:bidi="ar"/>
              </w:rPr>
              <w:t xml:space="preserve"> </w:t>
            </w:r>
          </w:p>
          <w:p w14:paraId="4FB6EE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护士有按照国家有关规定获得与本人业务能力和学术水平相应的专业技术职务、职称的权利；有参加专业培训、从事学术研究和交流、参加行业协会和专业学术团体的权利。 </w:t>
            </w:r>
          </w:p>
          <w:p w14:paraId="425411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（四）执业知情权、建议权 </w:t>
            </w:r>
          </w:p>
          <w:p w14:paraId="6A9F51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护士有获得疾病诊疗、护理相关信息的权利和其他与履行护理职责相关的权利，可以对医疗卫生机构和卫生主管部门的工作提出意见和建议。</w:t>
            </w:r>
          </w:p>
          <w:p w14:paraId="1AA4F1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二、护士的义务 </w:t>
            </w:r>
          </w:p>
          <w:p w14:paraId="431128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（一）依法执业义务</w:t>
            </w:r>
            <w:r>
              <w:rPr>
                <w:rFonts w:hint="eastAsia" w:asciiTheme="minorEastAsia" w:hAnsiTheme="minorEastAsia" w:eastAsiaTheme="minorEastAsia" w:cstheme="minorEastAsia"/>
                <w:color w:val="231F20"/>
                <w:kern w:val="0"/>
                <w:sz w:val="21"/>
                <w:szCs w:val="21"/>
                <w:lang w:val="en-US" w:eastAsia="zh-CN" w:bidi="ar"/>
              </w:rPr>
              <w:t xml:space="preserve"> </w:t>
            </w:r>
          </w:p>
          <w:p w14:paraId="3E8D57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护士执业，应当遵守法律、法规、规章和诊疗技术规范的规定。 </w:t>
            </w:r>
          </w:p>
          <w:p w14:paraId="19BC1D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（二）紧急处置义务 </w:t>
            </w:r>
          </w:p>
          <w:p w14:paraId="01EE4B8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护士在执业活动中发现患者病情危急，应当立即通知医师；在紧急情况下为抢救垂危患者生命，应当先行实施必要的紧急救护。</w:t>
            </w:r>
          </w:p>
          <w:p w14:paraId="51785B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（三）问题医嘱报告义务</w:t>
            </w:r>
            <w:r>
              <w:rPr>
                <w:rFonts w:hint="eastAsia" w:asciiTheme="minorEastAsia" w:hAnsiTheme="minorEastAsia" w:eastAsiaTheme="minorEastAsia" w:cstheme="minorEastAsia"/>
                <w:color w:val="231F20"/>
                <w:kern w:val="0"/>
                <w:sz w:val="21"/>
                <w:szCs w:val="21"/>
                <w:lang w:val="en-US" w:eastAsia="zh-CN" w:bidi="ar"/>
              </w:rPr>
              <w:t xml:space="preserve"> </w:t>
            </w:r>
          </w:p>
          <w:p w14:paraId="60263C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护士发现医嘱违反法律、法规、规章和诊疗技术规范的规定，应当及时向开具医嘱的医师提出；必要时，应当向该医师所在科室的负责人或者医疗卫生机构负责医疗服务管理的人员报告。 </w:t>
            </w:r>
          </w:p>
          <w:p w14:paraId="5360A9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（四）尊重、关爱患者，保护患者隐私义务</w:t>
            </w:r>
            <w:r>
              <w:rPr>
                <w:rFonts w:hint="eastAsia" w:asciiTheme="minorEastAsia" w:hAnsiTheme="minorEastAsia" w:eastAsiaTheme="minorEastAsia" w:cstheme="minorEastAsia"/>
                <w:color w:val="231F20"/>
                <w:kern w:val="0"/>
                <w:sz w:val="21"/>
                <w:szCs w:val="21"/>
                <w:lang w:val="en-US" w:eastAsia="zh-CN" w:bidi="ar"/>
              </w:rPr>
              <w:t xml:space="preserve"> </w:t>
            </w:r>
          </w:p>
          <w:p w14:paraId="31BCED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护士应当尊重、关心、爱护患者，保护患者的隐私。 </w:t>
            </w:r>
          </w:p>
          <w:p w14:paraId="342D3E5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（五）服从国家调遣义务 </w:t>
            </w:r>
          </w:p>
          <w:p w14:paraId="1DB405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护士有义务参加公共卫生和疾病预防控制工作。当发生自然灾害、公共卫生事件等严重威胁公众生命健康的突发事件时，护士应当服从县级以上人民政府卫生主管部门或所在医疗卫生机构的安排，参加医疗救护。 </w:t>
            </w:r>
          </w:p>
          <w:p w14:paraId="007B9C3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三、医疗卫生机构的职责</w:t>
            </w:r>
            <w:r>
              <w:rPr>
                <w:rFonts w:hint="eastAsia" w:asciiTheme="minorEastAsia" w:hAnsiTheme="minorEastAsia" w:eastAsiaTheme="minorEastAsia" w:cstheme="minorEastAsia"/>
                <w:color w:val="231F20"/>
                <w:kern w:val="0"/>
                <w:sz w:val="21"/>
                <w:szCs w:val="21"/>
                <w:lang w:val="en-US" w:eastAsia="zh-CN" w:bidi="ar"/>
              </w:rPr>
              <w:t xml:space="preserve"> </w:t>
            </w:r>
          </w:p>
          <w:p w14:paraId="05DB88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卫生机构是依法设立的从事对人的疾病进行诊断、治疗、预防、保健活动的社会组织，其任务是救死扶伤、防病治病、为公民提供健康服务。医院、卫生院、诊所是我国医疗机构的主要组织形式。在我国，护士在一定的医疗卫生机构中执业，护士义务的履行需要医疗卫生机构直接进行监督，护士权利的实现有赖于医疗卫生机构提供保障。</w:t>
            </w:r>
          </w:p>
          <w:p w14:paraId="0CA7A0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《护士条例》中规定了医疗卫生机构以下三方面的职责。</w:t>
            </w:r>
          </w:p>
          <w:p w14:paraId="272970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（一）按照卫生部的要求配备护士</w:t>
            </w:r>
          </w:p>
          <w:p w14:paraId="71DAB5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的配备是否合理，直接关系到护理质量、患者安全以及医疗质量。《护士条例》规定，医疗卫生机构配备护士的数量不得低于原卫生部规定的护士配备标准。《护士条例》施行前，尚未达到护士配备标准的医疗卫生机构应当按照原卫生部规定的实施步骤，自条例施行之日起3年内达到护士配备标准。</w:t>
            </w:r>
          </w:p>
          <w:p w14:paraId="1CFB2A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我国护士配备标准和医护比世界银行在《1993年世界发展状况》中指出，医师与护士的比例应该达到1∶2～1∶4。1978年卫生部颁布的《综合医院组织编制原则（试行草案）》要求病房护士与床位比为0.4∶1的标准。来自国家统计局的数据显示，截止至2020年底，我国医师总数408.0万，注册护士总数471万人，每万人口护士数从2012年的18提高到了32。2020年底，总体医护比达到1∶1.15，还不到1∶2的最低标准，护士配备不能满足患者的护理需要。</w:t>
            </w:r>
          </w:p>
          <w:p w14:paraId="6293E3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（二）保障护士合法权益</w:t>
            </w:r>
          </w:p>
          <w:p w14:paraId="67BEB9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士合法权益包括：①医疗卫生机构应当为护士提供卫生防护用品，并采取有效的卫生防护措施和医疗保健措施；②医疗卫生机构应当执行国家有关工资、福利待遇等规定，按照国家有关规定为在本机构从事护理工作的护士足额缴纳社会保险费用；③对在艰苦边远地区工作或者从事直接接触有毒有害物质、有感染传染病危险工作的护士，所在医疗卫生机构应当按照国家有关规定给予津贴；④医疗卫生机构应当制订、实施本机构护士在职培训计划，并保证护士接受培训；⑤根据临床专科护理发展和专科护理岗位的需要，开展对护士的专科护理培训。 </w:t>
            </w:r>
          </w:p>
          <w:p w14:paraId="2B99306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（三）加强护士管理</w:t>
            </w:r>
            <w:r>
              <w:rPr>
                <w:rFonts w:hint="eastAsia" w:asciiTheme="minorEastAsia" w:hAnsiTheme="minorEastAsia" w:eastAsiaTheme="minorEastAsia" w:cstheme="minorEastAsia"/>
                <w:color w:val="231F20"/>
                <w:kern w:val="0"/>
                <w:sz w:val="21"/>
                <w:szCs w:val="21"/>
                <w:lang w:val="en-US" w:eastAsia="zh-CN" w:bidi="ar"/>
              </w:rPr>
              <w:t xml:space="preserve"> </w:t>
            </w:r>
          </w:p>
          <w:p w14:paraId="63C249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管理的内容包括：①医疗卫生机构应当按照国务院卫生主管部门的规定，设置专门机构或者配备专（兼）职人员负责护理管理工作；不得允许未取得护士执业证书的人员、未依照条例规定办理执业地点变更手续的护士以及护士执业注册有效期届满未延续执业注册的护士在本机构从事诊疗技术规范规定的护理活动；在教学、综合医院进行护理临床实习的人员应当在护士指导下开展有关工作。②医疗卫生机构应当建立护士岗位责任制并进行监督检查。护士因不履行职责或者违反职业道德受到投诉的，其所在医疗卫生机构应当进行调查；经查证属实的，医疗卫生机构应当对护士做出处理，并将调查处理情况告知投诉人。</w:t>
            </w:r>
          </w:p>
          <w:p w14:paraId="1A455B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b/>
                <w:bCs w:val="0"/>
                <w:color w:val="000000"/>
                <w:kern w:val="2"/>
                <w:sz w:val="21"/>
                <w:szCs w:val="21"/>
                <w:lang w:val="en-US" w:eastAsia="zh-CN" w:bidi="ar"/>
              </w:rPr>
            </w:pPr>
          </w:p>
          <w:p w14:paraId="558A8E0D">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9659ED8">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展示文章</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591ECD5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8041C84">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3705F30B">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83D5859">
            <w:pPr>
              <w:keepNext w:val="0"/>
              <w:keepLines w:val="0"/>
              <w:widowControl/>
              <w:suppressLineNumbers w:val="0"/>
              <w:spacing w:before="0" w:beforeAutospacing="0" w:after="0" w:afterAutospacing="0" w:line="360" w:lineRule="auto"/>
              <w:ind w:left="0" w:right="0" w:firstLine="422" w:firstLineChars="200"/>
              <w:jc w:val="left"/>
              <w:rPr>
                <w:rFonts w:hint="eastAsia" w:hAnsi="宋体"/>
                <w:bCs/>
              </w:rPr>
            </w:pPr>
            <w:r>
              <w:rPr>
                <w:rFonts w:hint="eastAsia" w:ascii="宋体" w:hAnsi="宋体" w:eastAsia="宋体" w:cs="宋体"/>
                <w:b/>
                <w:bCs w:val="0"/>
                <w:color w:val="000000"/>
                <w:kern w:val="2"/>
                <w:sz w:val="21"/>
                <w:szCs w:val="21"/>
                <w:lang w:val="en-US" w:eastAsia="zh-CN" w:bidi="ar"/>
              </w:rPr>
              <w:t>简述西方护士管理的立法现状？</w:t>
            </w:r>
          </w:p>
        </w:tc>
        <w:tc>
          <w:tcPr>
            <w:tcW w:w="1366" w:type="dxa"/>
            <w:tcBorders>
              <w:tl2br w:val="nil"/>
              <w:tr2bl w:val="nil"/>
            </w:tcBorders>
            <w:vAlign w:val="center"/>
          </w:tcPr>
          <w:p w14:paraId="70E8680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59C802C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D5D675A">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48210DA">
            <w:pPr>
              <w:keepNext w:val="0"/>
              <w:keepLines w:val="0"/>
              <w:widowControl/>
              <w:suppressLineNumbers w:val="0"/>
              <w:spacing w:before="0" w:beforeAutospacing="0" w:after="0" w:afterAutospacing="0" w:line="360" w:lineRule="auto"/>
              <w:ind w:left="0" w:right="0"/>
              <w:jc w:val="left"/>
              <w:rPr>
                <w:rFonts w:hint="default"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展示护士执业资格考试</w:t>
            </w:r>
            <w:r>
              <w:rPr>
                <w:rFonts w:hint="eastAsia" w:ascii="宋体" w:hAnsi="宋体" w:cs="宋体"/>
                <w:b w:val="0"/>
                <w:bCs/>
                <w:color w:val="C00000"/>
                <w:kern w:val="2"/>
                <w:sz w:val="21"/>
                <w:szCs w:val="21"/>
                <w:lang w:val="en-US" w:eastAsia="zh-CN" w:bidi="ar"/>
              </w:rPr>
              <w:t>和</w:t>
            </w:r>
            <w:r>
              <w:rPr>
                <w:rFonts w:hint="eastAsia" w:ascii="宋体" w:hAnsi="宋体" w:eastAsia="宋体" w:cs="宋体"/>
                <w:b w:val="0"/>
                <w:bCs/>
                <w:color w:val="C00000"/>
                <w:kern w:val="2"/>
                <w:sz w:val="21"/>
                <w:szCs w:val="21"/>
                <w:lang w:val="en-US" w:eastAsia="zh-CN" w:bidi="ar"/>
              </w:rPr>
              <w:t>护士执业注册管理</w:t>
            </w:r>
          </w:p>
          <w:p w14:paraId="4A67CDC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护士获得执业资格是其具有从事护理工作的基本理论和实践能力水平的标志。我国实行护士执业资格考试制度，它包括申请参加护士执业资格考试的条件和内容。获得护士执业证书的程序等方面的内容。</w:t>
            </w:r>
          </w:p>
          <w:p w14:paraId="39EEF2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《护士条例》第七条规定：“护士执业,应当经执业注册取得护士执业证书。”该条确定了我国实行护士执业资格考试制度并且确定了护士执业的准入标准。</w:t>
            </w:r>
          </w:p>
          <w:p w14:paraId="183F16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一、考试目的与申请条件</w:t>
            </w:r>
          </w:p>
          <w:p w14:paraId="5B19AC2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（一）考试目的</w:t>
            </w:r>
          </w:p>
          <w:p w14:paraId="515FCB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国家护士执业资格考试是为了评价申请护士执业资格者是否具备执业所必需的护理专业知识与技术能力的考试，其目的是为了通过对准入要求的限制，保证护士队伍整体素质，从而保障护理安全。</w:t>
            </w:r>
          </w:p>
          <w:p w14:paraId="1CB400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执业资格考试办法》第二条规定：“具有护理、助产专业中专和大专学历的人员，参加护士执业资格考试并成绩合格，可取得护理初级（士）专业技术资格证书；护理初级（师）专业技术资格按照有关规定通过参加全国卫生专业技术资格考试取得。”</w:t>
            </w:r>
          </w:p>
          <w:p w14:paraId="5B5904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（二）申请条件</w:t>
            </w:r>
          </w:p>
          <w:p w14:paraId="609F0D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为规范全国护士执业资格考试工作，加强护理专业队伍建设，原卫生部、人力资源与社会保障部根据《护士条例》要求，于2010年5月10日联合颁发了《护士执业资格考试办法》。《护士执业资格考试办法》第十二条规定，凡申请参加护士执业资格考试人员必须具备的条件：“在中等职业学校、高等学校完成国务院教育主管部门和国务院卫生主管部门规定的普通全日制3年以上的护理、助产专业课程学习，包括在教学、综合医院完成8个月以上护理临床实习，并取得相应学历证书的，可以申请参加护士执业资格考试。”从以上必备条件可以看出，凡申请参加考试者必须具备两个基本条件：一是专业学习和实践要求。必须接受护理或者助产专业教育，即在中等职业学校、高等学校完成国务院主管部门和国务院卫生主管部门规定的普通全日制3年以上的护理、助产专业课</w:t>
            </w:r>
          </w:p>
          <w:p w14:paraId="74C777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程学习，包括在教学、综合医院完成8个月以上护理临床实习。二是学历要求。即必须取得普通中等卫（护）校的毕业文凭或者高等医学院校大专以上毕业文凭。</w:t>
            </w:r>
          </w:p>
          <w:p w14:paraId="65FCA1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二、申报材料与申报流程</w:t>
            </w:r>
          </w:p>
          <w:p w14:paraId="592550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（一）申报材料</w:t>
            </w:r>
          </w:p>
          <w:p w14:paraId="26B782C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执业资格考试办法》第十三条规定：“申请参加护士执业资格考试人员，应当在公告规定期限内报名，并提交以下材料：①护士执业资格考试申请表；②本人身份证明；③近6个月二寸免冠正面半身照片3张；④本人毕业证书；⑤报考所需的其他材料。”</w:t>
            </w:r>
          </w:p>
          <w:p w14:paraId="4436B2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（二）申报流程</w:t>
            </w:r>
          </w:p>
          <w:p w14:paraId="03B51B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执业资格考试遵循公平、公开、公正的原则，实行国家统一考试制度：统一考试大纲，统一命题，统一合格标准。护士执业资格考试原则上每年举行一次，具体考试日期在举行考试3个月前向社会公布。符合条件者可以按要求报名。申报过程分3个流程：网上报名、单位审核、现场确认。</w:t>
            </w:r>
          </w:p>
          <w:p w14:paraId="327A8C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网上报名登录中国卫生人才网（http://www.21wecan.com）进行网上报名。网上报名步骤：①考生在中国卫生人才网上查看报名声明，点击本年度全国卫生专业技术资格考试专区；②进入下一界面后，点击考试报名入口，点击注册，为自己注册一个账号，阅读相关内容并同意后点击确认；③进入下一界面后，逐项填写各项内容并按要求上传照片，考生确认填报信息无误后保存报名信息，系统提示“报名成功”；④考生确认填报信息无误后，可以用A4纸打印《卫生专业技术资格考试报名申请表》；⑤考生再登录所在地的卫生人才网（如江西考生登录江西卫生人才网），注册并上传报考相关证件（毕业证、照片等），取得报考审核编号，并将该编号填写在报名申请表的右上角空白处，完成网上报名。考生网上报名后，如果还要修改信息，可以凭借“个人证件编号”及个人密码，登录网站查询并再次修改个人报名信息，再次打印出报名申请表。</w:t>
            </w:r>
          </w:p>
          <w:p w14:paraId="3E8E87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单位审核完成网上报名的考生须持报名申请表及相关证件（毕业证、身份证、照片、报名费），到所在单位报名管理部门进行审核；申请人为在校应届毕业生的，应当持有所在学校出具的应届毕业生毕业证明，到学校所在地的考点报名。学校可以为本校应届毕业生办理集体报名手续。申请人为非应届毕业生的，可以选择到人事档案所在地报名。</w:t>
            </w:r>
          </w:p>
          <w:p w14:paraId="4FC0C4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3.现场确认考生携带打印出的报名申请表、实习手册、身份证、照片、报名费等相关材料到本地区指定地点确认、交费、现场摄像，并在每年的5月份登录中国人事人才网打印准考证。</w:t>
            </w:r>
          </w:p>
          <w:p w14:paraId="63768C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三、考试内容与证书获取 </w:t>
            </w:r>
          </w:p>
          <w:p w14:paraId="3627D6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（一）考试内容 </w:t>
            </w:r>
          </w:p>
          <w:p w14:paraId="008A5A1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士执业资格考试内容包括专业实务和实践能力两个科目。一次考试通过两个科目为考试成绩合格。考试合格者，才能申请护士执业注册。为加强对考生实践能力的考核，《护士执业资格考试办法》规定，原则上采用“人机对话”（上机考试）的方式进行。考试由国家医学考试中心具体组织实施，地、市以上卫生行政部门承担本地区的考试实施工作。考试采用标准化考试模式，具体内容涉及基础护理知识和技能、循环系统疾病患者的护理、传染科患者疾病的护理等 21 章内容，加强了人文，更加注重全能。 </w:t>
            </w:r>
          </w:p>
          <w:p w14:paraId="726CF2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（二）证书的获取 </w:t>
            </w:r>
          </w:p>
          <w:p w14:paraId="38C2A67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护士执业资格考试成绩于考试结束后 45 个工作日内公布。凡符合《护士执业资格考试办法》规定的参加全国护士执业资格考试并成绩合格者，由省、自治区、直辖市卫生行政部门发给《中华人民共和国护士执业证书》，该证书在全国范围内有效。取得护士执业资格证书，即获得了在中国境内从事护理执业活动的基本资格。 </w:t>
            </w:r>
          </w:p>
          <w:p w14:paraId="3863E15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color w:val="auto"/>
                <w:kern w:val="2"/>
                <w:sz w:val="21"/>
                <w:szCs w:val="21"/>
                <w:lang w:val="en-US" w:eastAsia="zh-CN" w:bidi="ar"/>
              </w:rPr>
            </w:pPr>
            <w:r>
              <w:rPr>
                <w:rFonts w:hint="eastAsia" w:asciiTheme="minorEastAsia" w:hAnsiTheme="minorEastAsia" w:eastAsiaTheme="minorEastAsia" w:cstheme="minorEastAsia"/>
                <w:b/>
                <w:bCs w:val="0"/>
                <w:color w:val="auto"/>
                <w:kern w:val="2"/>
                <w:sz w:val="21"/>
                <w:szCs w:val="21"/>
                <w:lang w:val="en-US" w:eastAsia="zh-CN" w:bidi="ar"/>
              </w:rPr>
              <w:t>护士执业注册管理</w:t>
            </w:r>
          </w:p>
          <w:p w14:paraId="1FD696F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为了规范护士执业注册管理，原卫生部于2008年5月4日颁布了中华人民共和国卫生部令（第59号），根据《护士条例》，制定并通过了《护士执业注册管理办法》，于2008年5月12日起施行。</w:t>
            </w:r>
          </w:p>
          <w:p w14:paraId="5B72CCC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一、注册原则</w:t>
            </w:r>
          </w:p>
          <w:p w14:paraId="33CB68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护士执业注册管理办法</w:t>
            </w:r>
          </w:p>
          <w:p w14:paraId="1094E0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第二条护士经执业注册取得《护士执业证书》后，方可按照注册的执业地点从事护理工作。</w:t>
            </w:r>
          </w:p>
          <w:p w14:paraId="4FA6096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未经执业注册取得《护士执业证书》者，不得从事诊疗技术规范规定的护理活动。</w:t>
            </w:r>
          </w:p>
          <w:p w14:paraId="34DD763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（一）申请原则</w:t>
            </w:r>
          </w:p>
          <w:p w14:paraId="43CD467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护士执业注册是依当事人申请而进行的行为。</w:t>
            </w:r>
          </w:p>
          <w:p w14:paraId="4C987E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（二）合格原则</w:t>
            </w:r>
          </w:p>
          <w:p w14:paraId="203963A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申请护士执业注册的人员必须是参加全国统一的护士执业资格考试并成绩合格的人员。</w:t>
            </w:r>
          </w:p>
          <w:p w14:paraId="40EAA8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（三）注册执业原则</w:t>
            </w:r>
          </w:p>
          <w:p w14:paraId="4E74608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凡是经过依法注册者方可从事护理工作，未经护士执业注册者不得从事护理工作。</w:t>
            </w:r>
          </w:p>
          <w:p w14:paraId="47FCEA7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（四）不间断原则 </w:t>
            </w:r>
          </w:p>
          <w:p w14:paraId="32CDB9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护士执业注册期满应当及时再注册；凡是中断注册达到一定期限的，必须按规定参加临床实践后才能再向注册机关申请注册。 </w:t>
            </w:r>
          </w:p>
          <w:p w14:paraId="5FA66D2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（五）普遍原则 </w:t>
            </w:r>
          </w:p>
          <w:p w14:paraId="089A7B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境外人员申请在中华人民共和国境内从事护理工作的，必须依照《护士条例》的规定通过执业资格考试，取得《中华人民共和国护士执业证书》并办理注册。 </w:t>
            </w:r>
          </w:p>
          <w:p w14:paraId="282685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二、注册制度</w:t>
            </w:r>
          </w:p>
          <w:p w14:paraId="44651E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《护士执业注册管理办法》规定我国实行护士执业许可制度，它包括首次注册、再次注册、不予注册、重新注册和变更注册等情形。</w:t>
            </w:r>
          </w:p>
          <w:p w14:paraId="30D338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（一）首次注册</w:t>
            </w:r>
          </w:p>
          <w:p w14:paraId="4EAC72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取得护士执业资格证书，只能证明其具有从事护理活动的能力和水平，但仍不是法律意义上的护士，依照《护士条例》规定，还必须向卫生行政部门申请执业注册，经审查合格，成为注册护士，取得《护士执业证书》后，方可按照注册的执业地点从事护理工作。</w:t>
            </w:r>
          </w:p>
          <w:p w14:paraId="5EBBF2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1.申请执业注册的条件《护士条例》第七条规定，申请护士执业注册，应具备以下条件。</w:t>
            </w:r>
          </w:p>
          <w:p w14:paraId="2681A7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具有完全民事行为能力：根据《民法通则》，民事行为能力是指民事主体通过自己的行为取得民事权利、承担民事义务的资格。满18周岁的公民，具有完全民事行为能力；16周岁以上不满18周岁、以自己劳动收入为主要生活来源的公民，视为有完全民事行为能力。</w:t>
            </w:r>
          </w:p>
          <w:p w14:paraId="339AF1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具有中专及以上学历：在中等职业学校、高等学校完成国务院教育主管部门和国务院卫生主管部门规定的普通全日制3年以上的护理、助产专业课程学习，包括在教学、综合医院完成8个月以上护理临床实习，并取得相应学历证书。</w:t>
            </w:r>
          </w:p>
          <w:p w14:paraId="308ADC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（3）通过国务院卫生主管部门组织的护士执业资格考试：护理专业的学生毕业当年可以参加护士执业资格考试，考试成绩合格是申请护士执业注册、取得护士执业证书的必要条件之一。</w:t>
            </w:r>
          </w:p>
          <w:p w14:paraId="1F9A2A3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（4）符合国务院卫生主管部门规定的健康标准：①无精神病史；②无色盲、色弱、双耳听力障碍；③无影响履行护理职责的疾病、残疾或者功能障碍。</w:t>
            </w:r>
          </w:p>
          <w:p w14:paraId="251622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执业注册申请应当自通过护士执业资格考试之日起3年内提出，逾期提出申请的，除应当具备上述第（1）项、第（2）项和第（4）项规定条件外，还应当在符合国务院卫生主管部门规定条件的医疗卫生机构接受3个月临床护理培训并考核合格。</w:t>
            </w:r>
          </w:p>
          <w:p w14:paraId="26ED9A2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条例》第八条规定：“收到申请的卫生主管部门应当自收到申请之日起20个工作日内做出决定，对具备本条例规定条件的，准予注册，并发给护士执业证书；对不具备本条例规定条件的，不准予注册，并书面说明理由。护士执业注册有效期为5年。”</w:t>
            </w:r>
          </w:p>
          <w:p w14:paraId="61A8D0A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 申请执业注册的材料 申请首次护士注册必须填写《护士注册申请表》，缴纳注册费，并向注册机关缴验下列材料。 </w:t>
            </w:r>
          </w:p>
          <w:p w14:paraId="436D54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（1）《护士注册申请表》（原件）。 </w:t>
            </w:r>
          </w:p>
          <w:p w14:paraId="41A1F1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（2）当年护理专业初级（士）资格考试成绩合格证明（验原件交复印件）。 </w:t>
            </w:r>
          </w:p>
          <w:p w14:paraId="2316A5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（3）国家承认的护理专业（含助产士专业）学历证明（验原件交复印件）。 </w:t>
            </w:r>
          </w:p>
          <w:p w14:paraId="701EBE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（4）申请人身份证明（验原件交复印件）。 </w:t>
            </w:r>
          </w:p>
          <w:p w14:paraId="64F899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（5）医疗机构拟聘用在护士岗位（不含护士助理或助理护士、护理员岗位）工作的有效证明。 </w:t>
            </w:r>
          </w:p>
          <w:p w14:paraId="561F193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（6）医疗单位临床实践的有效证明和业务技术考核合格证明。 </w:t>
            </w:r>
          </w:p>
          <w:p w14:paraId="291659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（7）省、自治区、直辖市人民政府卫生行政部门指定的医疗机构出具的申请人 6 个月内的健康体检证明（原件）。 </w:t>
            </w:r>
          </w:p>
          <w:p w14:paraId="48C550D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（8）近期大一寸免冠正面半身彩色照片 2 张。 </w:t>
            </w:r>
          </w:p>
          <w:p w14:paraId="13DF400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（二）再次注册 </w:t>
            </w:r>
          </w:p>
          <w:p w14:paraId="7DFF5F5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执业注册有效期届满需要继续执业的，应当再次注册，继续获得执业资格。再次注册的要求是在护士执业注册有效期届满前30日向执业地省、自治区、直辖市人民政府卫生主管部门申请延续注册。收到申请的卫生主管部门对具备本条例规定条件的，准予延续，延续执业注册有效期为5年；对不具备本条例规定条件的，不予延续，并书面说明理由。护士申请延续注册，应当提交下列材料：①护士延续注册申请审核表；②申请人的《护士执业证书》；③省、自治区、直辖市人民政府卫生行政部门指定的医疗机构出具的申请人6个月内的健康体检证明。注册部门自受理延续注册申请之日起20日</w:t>
            </w:r>
          </w:p>
          <w:p w14:paraId="17B4D9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内进行审核。审核合格的，予以延续注册。医疗卫生机构可以为本机构聘用的护士集体申请办理护士执业注册和延续注册。</w:t>
            </w:r>
          </w:p>
          <w:p w14:paraId="1AB477C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（三）不予注册</w:t>
            </w:r>
          </w:p>
          <w:p w14:paraId="6A7202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《护士执业注册管理办法》第十三条规定：“有下列情形之一的，不予延续注册：①不符合国务院卫生主管部门规定的健康标准的；②被处暂停执业活动处罚期限未满的。”</w:t>
            </w:r>
          </w:p>
          <w:p w14:paraId="100CEE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（四）重新注册</w:t>
            </w:r>
          </w:p>
          <w:p w14:paraId="0F61EF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执业注册管理办法》第十五条规定：“有下列情形之一的，拟在医疗卫生机构执业时，应当重新申请注册：①注册有效期届满未延续注册的；②受吊销《护士执业证书》处罚，自吊销之日起满2年的。重新申请注册的，按照《护士执业注册管理办法》</w:t>
            </w:r>
          </w:p>
          <w:p w14:paraId="146538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第七条的规定提交材料；中断护理执业活动超过3年的，还应当提交在省、自治区、直辖市人民政府卫生行政部门规定的教学、综合医院接受3个月临床护理培训并考核合格的证明。”</w:t>
            </w:r>
          </w:p>
          <w:p w14:paraId="0272CD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（五）变更注册</w:t>
            </w:r>
          </w:p>
          <w:p w14:paraId="357410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士执业注册管理办法》第十六条规定：“护士在其执业注册有效期内变更执业地点等注册项目，应当办理变更注册，但承担卫生行政部门交办或者批准的任务以及履行医疗卫生机构职责的护理活动，包括经医疗卫生机构批准的进修、学术交流等除外。” </w:t>
            </w:r>
          </w:p>
          <w:p w14:paraId="1D557FB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士执业注册管理办法》第十七条规定：“护士在其执业注册有效期内变更执业地点的，应当向拟执业地注册主管部门报告，并提交下列材料：①护士变更注册申请审核表；②申请人的《护士执业证书》。注册部门应当自受理之日起 7 个工作日内为其办理变更手续。 </w:t>
            </w:r>
          </w:p>
          <w:p w14:paraId="77B117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护士跨省、自治区、直辖市变更执业地点的，收到报告的注册部门还应当向其原执业地注册部门通报。省、自治区、直辖市人民政府卫生行政部门应当通过护士执业注册信息系统，为护士变更注册提供便利。” </w:t>
            </w:r>
          </w:p>
          <w:p w14:paraId="25EE2B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（六）注销注册</w:t>
            </w:r>
            <w:r>
              <w:rPr>
                <w:rFonts w:hint="eastAsia" w:asciiTheme="minorEastAsia" w:hAnsiTheme="minorEastAsia" w:eastAsiaTheme="minorEastAsia" w:cstheme="minorEastAsia"/>
                <w:color w:val="231F20"/>
                <w:kern w:val="0"/>
                <w:sz w:val="21"/>
                <w:szCs w:val="21"/>
                <w:lang w:val="en-US" w:eastAsia="zh-CN" w:bidi="ar"/>
              </w:rPr>
              <w:t xml:space="preserve"> </w:t>
            </w:r>
          </w:p>
          <w:p w14:paraId="004D62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注销护士执业注册是基于特定事实的出现，由卫生行政部门依照法定程序收回护士执业证书。《护士执业注册管理办法》第十八条规定：“护士执业注册后有下列情形之一的，原注册部门办理注销执业注册：①注册有效期届满未延续注册；②受吊销《护士执业证书》处罚；③护士死亡或者丧失民事行为能力。 </w:t>
            </w:r>
          </w:p>
          <w:p w14:paraId="737549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（七）执业记录 </w:t>
            </w:r>
          </w:p>
          <w:p w14:paraId="3C06D9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《护士条例》第十一条规定：“县级以上地方人民政府卫生主管部门应当建立本行政区域的护士执业良好记录和不良记录，并将该记录记入护士执业信息系统。 </w:t>
            </w:r>
          </w:p>
          <w:p w14:paraId="698211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C00000"/>
                <w:kern w:val="2"/>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执业良好记录包括护士受到的表彰、奖励以及完成政府指令性任务情况等内容。护士执业不良记录包括护士因违反本条例以及其他卫生管理法律、法规、规章或者诊疗技术规范的规定受到行政处罚、处分的情况等内容。”</w:t>
            </w:r>
          </w:p>
          <w:p w14:paraId="151FA6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E64CADE">
            <w:pPr>
              <w:keepNext w:val="0"/>
              <w:keepLines w:val="0"/>
              <w:widowControl/>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文章展示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val="en-US" w:eastAsia="zh-CN"/>
              </w:rPr>
              <w:t>护士执业资格考试和</w:t>
            </w:r>
            <w:r>
              <w:rPr>
                <w:rFonts w:hint="eastAsia" w:ascii="宋体" w:hAnsi="宋体" w:eastAsia="宋体" w:cs="宋体"/>
                <w:b/>
                <w:bCs w:val="0"/>
                <w:color w:val="auto"/>
                <w:kern w:val="2"/>
                <w:sz w:val="21"/>
                <w:szCs w:val="21"/>
                <w:lang w:val="en-US" w:eastAsia="zh-CN" w:bidi="ar"/>
              </w:rPr>
              <w:t>护士执业注册管理</w:t>
            </w:r>
            <w:r>
              <w:rPr>
                <w:rFonts w:hint="eastAsia" w:ascii="Times New Roman" w:hAnsi="Times New Roman"/>
                <w:b/>
                <w:szCs w:val="24"/>
              </w:rPr>
              <w:t>的基本理论知识。</w:t>
            </w:r>
          </w:p>
        </w:tc>
      </w:tr>
      <w:tr w14:paraId="56C2003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637405F">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B01912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F9B33A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02442483">
            <w:pPr>
              <w:keepNext w:val="0"/>
              <w:keepLines w:val="0"/>
              <w:widowControl/>
              <w:suppressLineNumbers w:val="0"/>
              <w:spacing w:before="0" w:beforeAutospacing="0" w:after="0" w:afterAutospacing="0" w:line="360" w:lineRule="auto"/>
              <w:ind w:left="0" w:right="0" w:firstLine="422" w:firstLineChars="200"/>
              <w:jc w:val="left"/>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这节课我们一起学习了护士执业资格考试，了解了护士执业资格考试内容包括专业实务和实践能力两个科目。一次考试通过两个科</w:t>
            </w:r>
            <w:r>
              <w:rPr>
                <w:rFonts w:hint="default" w:ascii="宋体" w:hAnsi="宋体" w:eastAsia="宋体" w:cs="宋体"/>
                <w:b/>
                <w:bCs w:val="0"/>
                <w:kern w:val="2"/>
                <w:sz w:val="21"/>
                <w:szCs w:val="21"/>
                <w:lang w:val="en-US" w:eastAsia="zh-CN" w:bidi="ar"/>
              </w:rPr>
              <w:t>目为考试成绩合格。</w:t>
            </w:r>
          </w:p>
          <w:p w14:paraId="2225685C">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default" w:ascii="Times New Roman" w:hAnsi="Times New Roman" w:eastAsia="宋体" w:cs="Times New Roman"/>
                <w:b/>
                <w:bCs w:val="0"/>
                <w:kern w:val="2"/>
                <w:sz w:val="21"/>
                <w:szCs w:val="21"/>
                <w:lang w:val="en-US" w:eastAsia="zh-CN" w:bidi="ar-SA"/>
              </w:rPr>
            </w:pPr>
          </w:p>
        </w:tc>
        <w:tc>
          <w:tcPr>
            <w:tcW w:w="1366" w:type="dxa"/>
            <w:tcBorders>
              <w:tl2br w:val="nil"/>
              <w:tr2bl w:val="nil"/>
            </w:tcBorders>
            <w:vAlign w:val="center"/>
          </w:tcPr>
          <w:p w14:paraId="11A9AA3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243D69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CF7C446">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0A9000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626A39E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default"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护士执业资格考试的申请条件是什么？</w:t>
            </w:r>
          </w:p>
        </w:tc>
        <w:tc>
          <w:tcPr>
            <w:tcW w:w="1366" w:type="dxa"/>
            <w:tcBorders>
              <w:tl2br w:val="nil"/>
              <w:tr2bl w:val="nil"/>
            </w:tcBorders>
            <w:vAlign w:val="center"/>
          </w:tcPr>
          <w:p w14:paraId="4122D96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00DAB6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1472023">
            <w:pPr>
              <w:keepNext w:val="0"/>
              <w:keepLines w:val="0"/>
              <w:suppressLineNumbers w:val="0"/>
              <w:spacing w:before="0" w:beforeAutospacing="0" w:after="0" w:afterAutospacing="0"/>
              <w:ind w:left="0" w:leftChars="0" w:right="0" w:rightChars="0"/>
              <w:jc w:val="center"/>
              <w:rPr>
                <w:rFonts w:hint="eastAsia" w:ascii="微软雅黑" w:hAnsi="微软雅黑" w:eastAsia="微软雅黑" w:cs="微软雅黑"/>
                <w:b/>
                <w:bCs w:val="0"/>
                <w:kern w:val="2"/>
                <w:sz w:val="24"/>
                <w:szCs w:val="24"/>
                <w:lang w:val="en-US" w:eastAsia="zh-CN" w:bidi="ar"/>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8A80C33">
            <w:pPr>
              <w:keepNext w:val="0"/>
              <w:keepLines w:val="0"/>
              <w:widowControl/>
              <w:suppressLineNumbers w:val="0"/>
              <w:spacing w:before="0" w:beforeAutospacing="0" w:after="0" w:afterAutospacing="0" w:line="360" w:lineRule="auto"/>
              <w:ind w:left="0" w:right="0"/>
              <w:jc w:val="left"/>
              <w:rPr>
                <w:rFonts w:hint="default"/>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展示护士执业法律责任和护士涉外执业</w:t>
            </w:r>
          </w:p>
          <w:p w14:paraId="489BB36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从我国现有的法律规定来看，护士执业行为既是一种民事法律行为，也是一种行政法律行为。因此，护士在执业过程中应依照《护士条例》的规定履行职责。若违反有关法律法规，医疗卫生机构和护士即会被追究相应的行政责任、民事责任、刑事责任。同样，阻碍护士依法开展执业活动，侮辱、威胁、殴打护士，或者有其他侵犯护士合法权益行为的，也要被追究相应责任。 </w:t>
            </w:r>
          </w:p>
          <w:p w14:paraId="41B7E1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一、行政责任</w:t>
            </w:r>
            <w:r>
              <w:rPr>
                <w:rFonts w:hint="eastAsia" w:asciiTheme="minorEastAsia" w:hAnsiTheme="minorEastAsia" w:eastAsiaTheme="minorEastAsia" w:cstheme="minorEastAsia"/>
                <w:color w:val="231F20"/>
                <w:kern w:val="0"/>
                <w:sz w:val="21"/>
                <w:szCs w:val="21"/>
                <w:lang w:val="en-US" w:eastAsia="zh-CN" w:bidi="ar"/>
              </w:rPr>
              <w:t xml:space="preserve"> </w:t>
            </w:r>
          </w:p>
          <w:p w14:paraId="53CA737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行政责任是指因违反行政法或因不履行行政法规定的义务而应承担的法律责任。在我国，违反卫生法主要承担的是行政责任。卫生行政责任主要有以下几方面。 </w:t>
            </w:r>
          </w:p>
          <w:p w14:paraId="380C10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（一）医疗卫生机构的行政责任 </w:t>
            </w:r>
          </w:p>
          <w:p w14:paraId="00495B3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护士条例》第二十八条规定：“医疗卫生机构有下列情形之一的，由县级以上地方人民政府卫生主管部门依据职责分工责令限期改正，给予警告；逾期不改正的，根据国务院卫生主管部门规定的护士配备标准和在医疗卫生机构合法执业的护士数量核减其诊疗科目，或者暂停其 6 个月以上 1 年以下执业活动；国家举办的医疗卫生机构有下列情形之一、情节严重的，还应当对负有责任的主管人员和其他直接责任人员依法给予处分： </w:t>
            </w:r>
          </w:p>
          <w:p w14:paraId="160497B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①违反本条例规定，护士的配备数量低于国务院卫生主管部门规定的护士配备标准的； </w:t>
            </w:r>
          </w:p>
          <w:p w14:paraId="69FAD72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②允许未取得护士执业证书的人员或者允许未依照本条例规定办理执业地点变更手续、延续执业注册有效期的护士在本机构从事诊疗技术规范规定的护理活动。” </w:t>
            </w:r>
          </w:p>
          <w:p w14:paraId="3A75242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条例》第二十九条规定：“医疗卫生机构有下列情形之一的，依照有关法律、行政法规的规定给予处罚；国家举办的医疗卫生机构有下列情形之一、情节严重的，还应当对负有责任的主管人员和其他直接责任人员依法给予处分：①未执行国家有关工资、福利待遇等规定的；②对在本机构从事护理工作的护士，未按照国家有关规定足额缴纳社会保险费用的；③未为护士提供卫生防护用品，或者未采取有效的卫生防护措施、医疗保健措施的；④对在艰苦边远地区工作，或者从事直接接触有毒有害物质、有感染传染病危险工作的护士，未按照国家有关规定给予津贴的。”</w:t>
            </w:r>
          </w:p>
          <w:p w14:paraId="730F37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条例》第三十条规定：“医疗卫生机构有下列情形之一的，由县级以上地方人民政府卫生主管部门依据职责分工责令限期改正，给予警告：①未制定、实施本机构护士在职培训计划或者未保证护士接受培训的；②未依照本条例规定履行护士管理职责的。”</w:t>
            </w:r>
          </w:p>
          <w:p w14:paraId="33ED97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（二）护士的行政责任</w:t>
            </w:r>
          </w:p>
          <w:p w14:paraId="16B711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条例》第三十一条规定：“护士在执业活动中有下列情形之一的，由县级以上地方人民政府卫生主管部门依据职责分工责令改正，给予警告；情节严重的，暂停其6个月以上1年以下执业活动，直至由原发证部门吊销其护士执业证书：①发现患者病情危急未立即通知医师的；②发现医嘱违反法律、法规、规章或者诊疗技术规范的规定，未依照本条例第十七条的规定提出或者报告的；③泄露患者隐私的；④发生自然灾害、公共卫生事件等严重威胁公众生命健康的突发事件，不服从安排参加医疗救护的。</w:t>
            </w:r>
          </w:p>
          <w:p w14:paraId="3C1CC9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护士在执业活动中造成医疗事故的，依照医疗事故处理的有关规定承担法律责任。”</w:t>
            </w:r>
          </w:p>
          <w:p w14:paraId="72AFD04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二、民事责任</w:t>
            </w:r>
          </w:p>
          <w:p w14:paraId="7D7459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民事责任是指由于违反民事法律、违约或者由于民法规定所应承担的一种法律责任。民事责任的特点是：①民事责任主要是一种救济责任；②民事责任主要是一种财产责任；③民事责任主要是一方当事人对另一方的责任，在法律允许的条件下，多数民事责任可以由当事人协商解决。护士如果违反了法律、法规、规章和诊疗护理规范、常规，造成患者人身损害的，医疗卫生机构和护士依侵权责任法应当承担民事责任。我国《民法通则》第一百三十四条规定，承担民事责任的方式主要有10种。而医疗损害承担民事责任的方式主要有停止侵害、排除妨碍、消除危险、返还财产、恢复原状、赔偿损失、消除影响和赔礼道歉8种，主要的责任方式是赔偿损失，也包括精神损害赔偿。</w:t>
            </w:r>
          </w:p>
          <w:p w14:paraId="713499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三、刑事责任</w:t>
            </w:r>
            <w:r>
              <w:rPr>
                <w:rFonts w:hint="eastAsia" w:asciiTheme="minorEastAsia" w:hAnsiTheme="minorEastAsia" w:eastAsiaTheme="minorEastAsia" w:cstheme="minorEastAsia"/>
                <w:color w:val="231F20"/>
                <w:kern w:val="0"/>
                <w:sz w:val="21"/>
                <w:szCs w:val="21"/>
                <w:lang w:val="en-US" w:eastAsia="zh-CN" w:bidi="ar"/>
              </w:rPr>
              <w:t xml:space="preserve"> </w:t>
            </w:r>
          </w:p>
          <w:p w14:paraId="69A185F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刑事责任是依据国家刑事法律规定，对犯罪分子追究的法律责任。在护士执业过程中有以下几方面的刑事责任：①《中华人民共和国刑法》第三百三十五条规定：“医务人员由于严重不负责任，造成就诊人员死亡或者严重损害就诊人员身体健康的，处三年以下有期徒刑或者拘役。”②《护士条例》第二十七条规定：“卫生主管部门的工作人员未依照本条例规定履行职责，在护士监督管理工作中滥用职权、徇私舞弊，或者有其他失职、渎职行为的，依法给予处分；构成犯罪的，依法追究刑事责任。”③《护士条例》第三十三条规定：“扰乱医疗秩序，阻碍护士依法开展执业活动，侮辱、威胁、殴打护士， </w:t>
            </w:r>
          </w:p>
          <w:p w14:paraId="7AC699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或者有其他侵犯护士合法权益行为的，由公安机关依照治安管理处罚法的规定给予处罚；构成犯罪的，依法追究刑事责任。” </w:t>
            </w:r>
          </w:p>
          <w:p w14:paraId="29B0238A">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color w:val="auto"/>
              </w:rPr>
            </w:pPr>
            <w:r>
              <w:rPr>
                <w:rFonts w:hint="eastAsia" w:asciiTheme="minorEastAsia" w:hAnsiTheme="minorEastAsia" w:eastAsiaTheme="minorEastAsia" w:cstheme="minorEastAsia"/>
                <w:b/>
                <w:bCs w:val="0"/>
                <w:color w:val="auto"/>
                <w:kern w:val="2"/>
                <w:sz w:val="21"/>
                <w:szCs w:val="21"/>
                <w:lang w:val="en-US" w:eastAsia="zh-CN" w:bidi="ar"/>
              </w:rPr>
              <w:t>护士涉外执业</w:t>
            </w:r>
          </w:p>
          <w:p w14:paraId="590F54C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世界上许多国家特别是发达国家都面临着护士紧缺问题，美国、英国、加拿大、澳大利亚、新西兰、新加坡等国都缺少护士，这为护士涉外执业提供了机会。 </w:t>
            </w:r>
          </w:p>
          <w:p w14:paraId="5A2D73E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一、护士涉外执业的法律保障 </w:t>
            </w:r>
          </w:p>
          <w:p w14:paraId="0B123A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世界贸易组织（WTO）的产生和发展，为西方各国通过吸纳大量外国护士来缓解供需矛盾提供了便利条件。WTO的服务贸易总协定（GATS）为护士的跨国境流动奠定了国际法基础。护士到国外工作属于服务贸易中的自然人流动，即个人去国外提供服务。GATS协定中主要为护士的跨国境流动提供了如下法律保障：①最惠国待遇，即一成员国对另一成员国的护理服务和服务提供者所采取的措施，应无条件地适用于其他成员国。②相互承认服务提供者的资格，即各国应相互承认护士执业资格证和执业许可证。③市场准入承诺，即各成员国承诺在医疗卫生部门，不得限制护理人员数量；不得限制护理服务交易总额；不得限制护理服务业务总量；不得限制护理服务运作方式；不得限制建立法律实体的数量和种类，等等。</w:t>
            </w:r>
          </w:p>
          <w:p w14:paraId="18351ED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二、护士涉外执业的资格考试</w:t>
            </w:r>
          </w:p>
          <w:p w14:paraId="2E55C4F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士涉外执业以海外护士资格认证（CGFNS）最重要。CGFNS于1997年由美国护士协会（ANA）和美国全国护士联合会（NIN）联合创建。该机构设立于美国宾夕法尼亚州的费城，是一个独立的、非营利机构，其主要功能是负责主办在美国以外的地区进行国际护士资格鉴定考试。目前，该机构在全世界29个国家（地区）和美国本土共设立了40个考试中心，2003年在北京开设考场。</w:t>
            </w:r>
          </w:p>
          <w:p w14:paraId="6F315B40">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b w:val="0"/>
                <w:bCs/>
                <w:color w:val="C00000"/>
                <w:kern w:val="2"/>
                <w:sz w:val="21"/>
                <w:szCs w:val="21"/>
                <w:lang w:val="en-US" w:eastAsia="zh-CN" w:bidi="ar"/>
              </w:rPr>
            </w:pPr>
          </w:p>
          <w:p w14:paraId="547548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both"/>
              <w:textAlignment w:val="auto"/>
              <w:rPr>
                <w:rFonts w:hint="eastAsia" w:ascii="宋体" w:hAnsi="宋体" w:eastAsia="宋体" w:cs="宋体"/>
                <w:b/>
                <w:bCs w:val="0"/>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DB17444">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kern w:val="2"/>
                <w:sz w:val="21"/>
                <w:szCs w:val="21"/>
                <w:lang w:val="en-US" w:eastAsia="zh-CN" w:bidi="ar"/>
              </w:rPr>
            </w:pPr>
            <w:r>
              <w:rPr>
                <w:rFonts w:hint="eastAsia" w:ascii="Times New Roman" w:hAnsi="Times New Roman"/>
                <w:b/>
                <w:szCs w:val="24"/>
              </w:rPr>
              <w:t>教师通过</w:t>
            </w:r>
            <w:r>
              <w:rPr>
                <w:rFonts w:hint="eastAsia" w:ascii="Times New Roman" w:hAnsi="Times New Roman"/>
                <w:b/>
                <w:szCs w:val="24"/>
                <w:lang w:eastAsia="zh-CN"/>
              </w:rPr>
              <w:t>文章展示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val="en-US" w:eastAsia="zh-CN"/>
              </w:rPr>
              <w:t>护士执业法律责任和</w:t>
            </w:r>
            <w:r>
              <w:rPr>
                <w:rFonts w:hint="eastAsia" w:ascii="宋体" w:hAnsi="宋体" w:eastAsia="宋体" w:cs="宋体"/>
                <w:b/>
                <w:bCs w:val="0"/>
                <w:color w:val="auto"/>
                <w:kern w:val="2"/>
                <w:sz w:val="21"/>
                <w:szCs w:val="21"/>
                <w:lang w:val="en-US" w:eastAsia="zh-CN" w:bidi="ar"/>
              </w:rPr>
              <w:t>护士涉外执业</w:t>
            </w:r>
            <w:r>
              <w:rPr>
                <w:rFonts w:hint="eastAsia" w:ascii="Times New Roman" w:hAnsi="Times New Roman"/>
                <w:b/>
                <w:szCs w:val="24"/>
              </w:rPr>
              <w:t>的基本理论知识。</w:t>
            </w:r>
          </w:p>
        </w:tc>
      </w:tr>
      <w:tr w14:paraId="292D938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9FAA745">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131AA0A">
            <w:pPr>
              <w:keepNext w:val="0"/>
              <w:keepLines w:val="0"/>
              <w:widowControl w:val="0"/>
              <w:suppressLineNumbers w:val="0"/>
              <w:spacing w:before="0" w:beforeAutospacing="0" w:after="0" w:afterAutospacing="0"/>
              <w:ind w:left="0" w:leftChars="0" w:right="0" w:rightChars="0"/>
              <w:jc w:val="center"/>
              <w:rPr>
                <w:rFonts w:hint="eastAsia" w:ascii="微软雅黑" w:hAnsi="微软雅黑" w:eastAsia="微软雅黑" w:cs="微软雅黑"/>
                <w:b/>
                <w:bCs w:val="0"/>
                <w:kern w:val="2"/>
                <w:sz w:val="24"/>
                <w:szCs w:val="24"/>
                <w:lang w:val="en-US" w:eastAsia="zh-CN" w:bidi="ar"/>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BB4037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C990B82">
            <w:pPr>
              <w:keepNext w:val="0"/>
              <w:keepLines w:val="0"/>
              <w:widowControl/>
              <w:suppressLineNumbers w:val="0"/>
              <w:spacing w:before="0" w:beforeAutospacing="0" w:after="0" w:afterAutospacing="0" w:line="360" w:lineRule="auto"/>
              <w:ind w:left="0" w:right="0" w:firstLine="422" w:firstLineChars="200"/>
              <w:jc w:val="left"/>
              <w:rPr>
                <w:rFonts w:hint="eastAsia" w:ascii="宋体" w:hAnsi="宋体" w:eastAsia="宋体" w:cs="宋体"/>
                <w:b/>
                <w:bCs w:val="0"/>
                <w:kern w:val="2"/>
                <w:sz w:val="21"/>
                <w:szCs w:val="21"/>
                <w:lang w:val="en-US" w:eastAsia="zh-CN" w:bidi="ar"/>
              </w:rPr>
            </w:pPr>
          </w:p>
          <w:p w14:paraId="1B860A13">
            <w:pPr>
              <w:keepNext w:val="0"/>
              <w:keepLines w:val="0"/>
              <w:widowControl/>
              <w:suppressLineNumbers w:val="0"/>
              <w:spacing w:before="0" w:beforeAutospacing="0" w:after="0" w:afterAutospacing="0" w:line="360" w:lineRule="auto"/>
              <w:ind w:left="0" w:right="0" w:firstLine="422" w:firstLineChars="200"/>
              <w:jc w:val="left"/>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这节课我们一起学习了护士执业法律责任，了解了刑事责任是依据国家刑事法律规定，对犯罪分子追究的法律责任。</w:t>
            </w:r>
          </w:p>
          <w:p w14:paraId="0C940C9F">
            <w:pPr>
              <w:keepNext w:val="0"/>
              <w:keepLines w:val="0"/>
              <w:widowControl/>
              <w:suppressLineNumbers w:val="0"/>
              <w:spacing w:before="0" w:beforeAutospacing="0" w:after="0" w:afterAutospacing="0" w:line="360" w:lineRule="auto"/>
              <w:ind w:left="0" w:right="0" w:firstLine="422" w:firstLineChars="200"/>
              <w:jc w:val="left"/>
              <w:rPr>
                <w:rFonts w:hint="eastAsia" w:ascii="宋体" w:hAnsi="宋体" w:eastAsia="宋体" w:cs="宋体"/>
                <w:b/>
                <w:bCs w:val="0"/>
                <w:kern w:val="2"/>
                <w:sz w:val="21"/>
                <w:szCs w:val="21"/>
                <w:lang w:val="en-US" w:eastAsia="zh-CN" w:bidi="ar"/>
              </w:rPr>
            </w:pPr>
          </w:p>
          <w:p w14:paraId="031BCE33">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宋体" w:hAnsi="宋体" w:eastAsia="宋体" w:cs="宋体"/>
                <w:b/>
                <w:bCs w:val="0"/>
                <w:kern w:val="2"/>
                <w:sz w:val="21"/>
                <w:szCs w:val="21"/>
                <w:lang w:val="en-US" w:eastAsia="zh-CN" w:bidi="ar"/>
              </w:rPr>
            </w:pPr>
          </w:p>
        </w:tc>
        <w:tc>
          <w:tcPr>
            <w:tcW w:w="1366" w:type="dxa"/>
            <w:tcBorders>
              <w:tl2br w:val="nil"/>
              <w:tr2bl w:val="nil"/>
            </w:tcBorders>
            <w:vAlign w:val="center"/>
          </w:tcPr>
          <w:p w14:paraId="7B3A3C78">
            <w:pPr>
              <w:keepNext w:val="0"/>
              <w:keepLines w:val="0"/>
              <w:widowControl w:val="0"/>
              <w:suppressLineNumbers w:val="0"/>
              <w:spacing w:before="0" w:beforeAutospacing="0" w:after="0" w:afterAutospacing="0" w:line="360" w:lineRule="auto"/>
              <w:ind w:left="0" w:leftChars="0" w:right="0" w:rightChars="0"/>
              <w:jc w:val="both"/>
              <w:rPr>
                <w:rFonts w:hint="eastAsia" w:ascii="宋体" w:hAnsi="宋体" w:eastAsia="宋体" w:cs="宋体"/>
                <w:kern w:val="2"/>
                <w:sz w:val="21"/>
                <w:szCs w:val="21"/>
                <w:lang w:val="en-US" w:eastAsia="zh-CN" w:bidi="ar"/>
              </w:rPr>
            </w:pPr>
            <w:r>
              <w:rPr>
                <w:rFonts w:hint="eastAsia" w:ascii="宋体" w:hAnsi="宋体" w:eastAsia="宋体" w:cs="宋体"/>
                <w:kern w:val="2"/>
                <w:sz w:val="21"/>
                <w:szCs w:val="21"/>
                <w:lang w:val="en-US" w:eastAsia="zh-CN" w:bidi="ar"/>
              </w:rPr>
              <w:t>通过对所学知识的回顾，培养学生的归纳总结能力</w:t>
            </w:r>
          </w:p>
        </w:tc>
      </w:tr>
      <w:tr w14:paraId="0B171A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E849E0B">
            <w:pPr>
              <w:keepNext w:val="0"/>
              <w:keepLines w:val="0"/>
              <w:widowControl w:val="0"/>
              <w:suppressLineNumbers w:val="0"/>
              <w:spacing w:before="0" w:beforeAutospacing="0" w:after="0" w:afterAutospacing="0"/>
              <w:ind w:left="0" w:leftChars="0" w:right="0" w:rightChars="0"/>
              <w:jc w:val="center"/>
              <w:rPr>
                <w:rFonts w:hint="eastAsia" w:ascii="微软雅黑" w:hAnsi="微软雅黑" w:eastAsia="微软雅黑" w:cs="微软雅黑"/>
                <w:b/>
                <w:bCs w:val="0"/>
                <w:kern w:val="2"/>
                <w:sz w:val="24"/>
                <w:szCs w:val="24"/>
                <w:lang w:val="en-US" w:eastAsia="zh-CN" w:bidi="ar"/>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7D3CE3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A11A29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cs="宋体"/>
                <w:b/>
                <w:bCs w:val="0"/>
                <w:kern w:val="2"/>
                <w:sz w:val="21"/>
                <w:szCs w:val="21"/>
                <w:lang w:val="en-US" w:eastAsia="zh-CN" w:bidi="ar"/>
              </w:rPr>
              <w:t>民事责任是</w:t>
            </w:r>
            <w:r>
              <w:rPr>
                <w:rFonts w:hint="eastAsia" w:ascii="宋体" w:hAnsi="宋体" w:eastAsia="宋体" w:cs="宋体"/>
                <w:b/>
                <w:bCs w:val="0"/>
                <w:kern w:val="2"/>
                <w:sz w:val="21"/>
                <w:szCs w:val="21"/>
                <w:lang w:val="en-US" w:eastAsia="zh-CN" w:bidi="ar"/>
              </w:rPr>
              <w:t>什么？</w:t>
            </w:r>
          </w:p>
        </w:tc>
        <w:tc>
          <w:tcPr>
            <w:tcW w:w="1366" w:type="dxa"/>
            <w:tcBorders>
              <w:tl2br w:val="nil"/>
              <w:tr2bl w:val="nil"/>
            </w:tcBorders>
            <w:vAlign w:val="center"/>
          </w:tcPr>
          <w:p w14:paraId="13D45A78">
            <w:pPr>
              <w:keepNext w:val="0"/>
              <w:keepLines w:val="0"/>
              <w:widowControl w:val="0"/>
              <w:suppressLineNumbers w:val="0"/>
              <w:spacing w:before="0" w:beforeAutospacing="0" w:after="0" w:afterAutospacing="0" w:line="360" w:lineRule="auto"/>
              <w:ind w:left="0" w:leftChars="0" w:right="0" w:rightChars="0"/>
              <w:jc w:val="both"/>
              <w:rPr>
                <w:rFonts w:hint="eastAsia" w:ascii="宋体" w:hAnsi="宋体" w:eastAsia="宋体" w:cs="宋体"/>
                <w:kern w:val="2"/>
                <w:sz w:val="21"/>
                <w:szCs w:val="21"/>
                <w:lang w:val="en-US" w:eastAsia="zh-CN" w:bidi="ar"/>
              </w:rPr>
            </w:pPr>
            <w:r>
              <w:rPr>
                <w:rFonts w:hint="eastAsia" w:ascii="宋体" w:hAnsi="宋体" w:eastAsia="宋体" w:cs="宋体"/>
                <w:kern w:val="2"/>
                <w:sz w:val="21"/>
                <w:szCs w:val="21"/>
                <w:lang w:val="en-US" w:eastAsia="zh-CN" w:bidi="ar"/>
              </w:rPr>
              <w:t>通过课后练习，使学生巩固所学新知识</w:t>
            </w:r>
          </w:p>
        </w:tc>
      </w:tr>
      <w:tr w14:paraId="617E234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CB4E684">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53A42B6B">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lang w:eastAsia="zh-CN"/>
              </w:rPr>
              <w:t>在教</w:t>
            </w:r>
            <w:r>
              <w:rPr>
                <w:rFonts w:hint="default" w:ascii="Times New Roman" w:hAnsi="Times New Roman"/>
              </w:rPr>
              <w:t>学中，充分发挥师生双方在教学中的主动性和创造性性，使教学在师生平等对话的过程中进行。</w:t>
            </w:r>
          </w:p>
        </w:tc>
      </w:tr>
    </w:tbl>
    <w:p w14:paraId="036FC3AC"/>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99DF5D56-1B40-4AE5-B4E7-1335F7F4C6DB}"/>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embedRegular r:id="rId2" w:fontKey="{868A45FE-75F4-441F-B060-B4CC6A8B3644}"/>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3" w:fontKey="{37FDC36E-577F-4248-9562-EB4F0D53B645}"/>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4" w:fontKey="{61113CF2-064E-4447-A52D-A01303B75647}"/>
  </w:font>
  <w:font w:name="楷体_GB2312">
    <w:panose1 w:val="02010609030101010101"/>
    <w:charset w:val="86"/>
    <w:family w:val="auto"/>
    <w:pitch w:val="default"/>
    <w:sig w:usb0="00000001" w:usb1="080E0000" w:usb2="00000000" w:usb3="00000000" w:csb0="00040000" w:csb1="00000000"/>
  </w:font>
  <w:font w:name="方正书宋简体">
    <w:panose1 w:val="03000509000000000000"/>
    <w:charset w:val="86"/>
    <w:family w:val="auto"/>
    <w:pitch w:val="default"/>
    <w:sig w:usb0="00000001" w:usb1="080E0000" w:usb2="00000000" w:usb3="00000000" w:csb0="0004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4569D"/>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E3C75E8"/>
    <w:rsid w:val="10CF32FA"/>
    <w:rsid w:val="18934C0E"/>
    <w:rsid w:val="1FB84519"/>
    <w:rsid w:val="2003061B"/>
    <w:rsid w:val="20F13C9B"/>
    <w:rsid w:val="238347DF"/>
    <w:rsid w:val="24B477DD"/>
    <w:rsid w:val="278141AB"/>
    <w:rsid w:val="28B578A7"/>
    <w:rsid w:val="2C710C40"/>
    <w:rsid w:val="322A12C5"/>
    <w:rsid w:val="34AD60CD"/>
    <w:rsid w:val="34B67F89"/>
    <w:rsid w:val="368D542E"/>
    <w:rsid w:val="388B134B"/>
    <w:rsid w:val="3AB3405B"/>
    <w:rsid w:val="3AE66A84"/>
    <w:rsid w:val="3C237941"/>
    <w:rsid w:val="436C72A2"/>
    <w:rsid w:val="43CD7F64"/>
    <w:rsid w:val="44B33A23"/>
    <w:rsid w:val="45C91BBA"/>
    <w:rsid w:val="49F8701E"/>
    <w:rsid w:val="4C7F0E23"/>
    <w:rsid w:val="537C59B1"/>
    <w:rsid w:val="582E68E8"/>
    <w:rsid w:val="5A7C6694"/>
    <w:rsid w:val="5AF50835"/>
    <w:rsid w:val="5FFC3909"/>
    <w:rsid w:val="600E33E1"/>
    <w:rsid w:val="622A303A"/>
    <w:rsid w:val="65274800"/>
    <w:rsid w:val="6D751B92"/>
    <w:rsid w:val="6F8275FE"/>
    <w:rsid w:val="723010AC"/>
    <w:rsid w:val="76411C10"/>
    <w:rsid w:val="7B133AD1"/>
    <w:rsid w:val="7B5B603A"/>
    <w:rsid w:val="7B762E74"/>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18</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2025-07-24T03:41:39Z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753551101DD444B6AE4A2C6CB9EC0C86_13</vt:lpwstr>
  </property>
  <property fmtid="{D5CDD505-2E9C-101B-9397-08002B2CF9AE}" pid="4" name="KSOTemplateDocerSaveRecord">
    <vt:lpwstr>eyJoZGlkIjoiOTcxZjc4Y2ViNTBlZDVmZTI3YTAxZGE1NWVmM2E2NDEiLCJ1c2VySWQiOiI0MDMzMDA2MzYifQ==</vt:lpwstr>
  </property>
</Properties>
</file>